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D8" w:rsidRPr="005010D8" w:rsidRDefault="005010D8" w:rsidP="005010D8">
      <w:pPr>
        <w:pStyle w:val="a4"/>
        <w:spacing w:before="0" w:beforeAutospacing="0" w:after="0" w:afterAutospacing="0"/>
        <w:jc w:val="center"/>
        <w:rPr>
          <w:rFonts w:ascii="黑体" w:eastAsia="黑体" w:hAnsi="黑体"/>
          <w:color w:val="333333"/>
          <w:sz w:val="24"/>
          <w:szCs w:val="24"/>
        </w:rPr>
      </w:pPr>
      <w:r w:rsidRPr="005010D8">
        <w:rPr>
          <w:rStyle w:val="a5"/>
          <w:rFonts w:ascii="黑体" w:eastAsia="黑体" w:hAnsi="黑体" w:hint="eastAsia"/>
          <w:color w:val="333333"/>
          <w:sz w:val="36"/>
          <w:szCs w:val="36"/>
        </w:rPr>
        <w:t>关于在一定期限内适当限制特定严重失信人</w:t>
      </w:r>
    </w:p>
    <w:p w:rsidR="005010D8" w:rsidRDefault="005010D8" w:rsidP="005010D8">
      <w:pPr>
        <w:pStyle w:val="a4"/>
        <w:spacing w:before="0" w:beforeAutospacing="0" w:after="0" w:afterAutospacing="0"/>
        <w:jc w:val="center"/>
        <w:rPr>
          <w:rFonts w:ascii="宋体" w:eastAsia="宋体" w:hAnsi="宋体"/>
          <w:color w:val="333333"/>
          <w:sz w:val="24"/>
          <w:szCs w:val="24"/>
        </w:rPr>
      </w:pPr>
      <w:r w:rsidRPr="005010D8">
        <w:rPr>
          <w:rStyle w:val="a5"/>
          <w:rFonts w:ascii="黑体" w:eastAsia="黑体" w:hAnsi="黑体" w:hint="eastAsia"/>
          <w:color w:val="333333"/>
          <w:sz w:val="36"/>
          <w:szCs w:val="36"/>
        </w:rPr>
        <w:t>乘坐民用航空器 推动社会信用体系建设的意见</w:t>
      </w:r>
    </w:p>
    <w:p w:rsidR="005010D8" w:rsidRDefault="005010D8" w:rsidP="005010D8">
      <w:pPr>
        <w:pStyle w:val="a4"/>
        <w:spacing w:before="0" w:beforeAutospacing="0" w:after="0" w:afterAutospacing="0"/>
        <w:jc w:val="center"/>
        <w:rPr>
          <w:rFonts w:ascii="宋体" w:eastAsia="宋体" w:hAnsi="宋体"/>
          <w:color w:val="333333"/>
          <w:sz w:val="24"/>
          <w:szCs w:val="24"/>
        </w:rPr>
      </w:pPr>
      <w:r>
        <w:rPr>
          <w:rFonts w:ascii="宋体" w:eastAsia="宋体" w:hAnsi="宋体" w:hint="eastAsia"/>
          <w:color w:val="333333"/>
          <w:sz w:val="24"/>
          <w:szCs w:val="24"/>
        </w:rPr>
        <w:t> </w:t>
      </w:r>
    </w:p>
    <w:p w:rsidR="005010D8" w:rsidRDefault="005010D8" w:rsidP="005010D8">
      <w:pPr>
        <w:pStyle w:val="a4"/>
        <w:spacing w:before="0" w:beforeAutospacing="0" w:after="0" w:afterAutospacing="0"/>
        <w:jc w:val="center"/>
        <w:rPr>
          <w:rFonts w:ascii="宋体" w:eastAsia="宋体" w:hAnsi="宋体"/>
          <w:color w:val="333333"/>
          <w:sz w:val="24"/>
          <w:szCs w:val="24"/>
        </w:rPr>
      </w:pPr>
      <w:r>
        <w:rPr>
          <w:rFonts w:ascii="宋体" w:eastAsia="宋体" w:hAnsi="宋体" w:hint="eastAsia"/>
          <w:color w:val="333333"/>
          <w:sz w:val="24"/>
          <w:szCs w:val="24"/>
        </w:rPr>
        <w:t>发改财金〔2018〕385号</w:t>
      </w:r>
    </w:p>
    <w:p w:rsidR="005010D8" w:rsidRDefault="005010D8" w:rsidP="005010D8">
      <w:pPr>
        <w:pStyle w:val="a4"/>
        <w:spacing w:before="0" w:beforeAutospacing="0" w:after="0" w:afterAutospacing="0"/>
        <w:rPr>
          <w:rFonts w:ascii="宋体" w:eastAsia="宋体" w:hAnsi="宋体"/>
          <w:color w:val="333333"/>
          <w:sz w:val="24"/>
          <w:szCs w:val="24"/>
        </w:rPr>
      </w:pPr>
      <w:r>
        <w:rPr>
          <w:rFonts w:ascii="宋体" w:eastAsia="宋体" w:hAnsi="宋体" w:hint="eastAsia"/>
          <w:color w:val="333333"/>
          <w:sz w:val="24"/>
          <w:szCs w:val="24"/>
        </w:rPr>
        <w:t> </w:t>
      </w:r>
    </w:p>
    <w:p w:rsidR="005010D8" w:rsidRPr="00E66136" w:rsidRDefault="005010D8" w:rsidP="00E66136">
      <w:pPr>
        <w:widowControl/>
        <w:spacing w:line="480" w:lineRule="atLeast"/>
        <w:jc w:val="left"/>
        <w:rPr>
          <w:rFonts w:ascii="华文细黑" w:eastAsia="华文细黑" w:hAnsi="华文细黑" w:cs="Times New Roman"/>
          <w:color w:val="333333"/>
          <w:kern w:val="0"/>
        </w:rPr>
      </w:pPr>
      <w:r w:rsidRPr="00E66136">
        <w:rPr>
          <w:rFonts w:ascii="华文细黑" w:eastAsia="华文细黑" w:hAnsi="华文细黑" w:cs="Times New Roman" w:hint="eastAsia"/>
          <w:color w:val="333333"/>
          <w:kern w:val="0"/>
        </w:rPr>
        <w:t>各省、自治区、直辖市、新疆生产建设兵团社会信用体系建设牵头单位、文明办、高级人民法院、财政厅（局）、人力资源社会保障厅（局）、国家税务局、地方税务局，中国证监会各派出机构，民航各地区管理局，各运输（通用）航空公司、机场公司，中国民航信息集团、机场公安局：</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2016〕33号）要求，防范部分旅客违法行为对民航飞行安全的不利影响，进一步加大对其他领域严重违法失信行为的惩戒力度，现就限制特定严重失信人乘坐民用航空器提出以下意见。</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一、限制范围</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b/>
          <w:bCs/>
          <w:color w:val="333333"/>
          <w:kern w:val="0"/>
        </w:rPr>
        <w:t xml:space="preserve">　　（一）旅客在机场或航空器内实施下列行为被公安机关处以行政处罚或被追究刑事责任的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1.编造、故意传播涉及民航空防安全虚假恐怖信息的；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2.使用伪造、变造或冒用他人乘机身份证件、乘机凭证的；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3.堵塞、强占、</w:t>
      </w:r>
      <w:bookmarkStart w:id="0" w:name="_GoBack"/>
      <w:bookmarkEnd w:id="0"/>
      <w:r w:rsidRPr="005010D8">
        <w:rPr>
          <w:rFonts w:ascii="华文细黑" w:eastAsia="华文细黑" w:hAnsi="华文细黑" w:cs="Times New Roman" w:hint="eastAsia"/>
          <w:color w:val="333333"/>
          <w:kern w:val="0"/>
        </w:rPr>
        <w:t>冲击值机柜台、安检通道、登机口（通道）的；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4.随身携带或托运国家法律、法规规定的危险品、违禁品和管制物品的；在随身携带或托运行李中故意藏匿国家规定以外属于民航禁止、限制运输物品的；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5.强行登占、拦截航空器，强行闯入或冲击航空器驾驶舱、跑道和机坪的；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6.妨碍或煽动他人妨碍机组、安检、值机等民航工作人员履行职责，实施或威胁实施人身攻击的；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7.强占座位、行李架，打架斗殴、寻衅滋事，故意损坏、盗窃、擅自开启航空器或航空设施设备等扰乱客舱秩序的；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lastRenderedPageBreak/>
        <w:t xml:space="preserve">　　8.在航空器内使用明火、吸烟、违规使用电子设备，不听劝阻的；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9.在航空器内盗窃他人物品的。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（二）其他领域的严重违法失信行为有关责任人</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1.有履行能力但拒不履行的重大税收违法案件当事人；</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2.在财政性资金管理使用领域中存在弄虚作假、虚报冒领、骗取套取、截留挪用、拖欠国际金融组织和外国政府到期债务的严重失信行为责任人；</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3.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4.证券、期货违法被处以罚没款，逾期未缴纳的；上市公司相关责任主体逾期不履行公开承诺的；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5.被人民法院按照有关规定依法采取限制消费措施，或依法纳入失信被执行人名单的；</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6.相关部门认定的其他限制乘坐民用航空器的严重失信行为责任人，相关部门加入本文件的，应当通过修改本文件的方式予以明确。</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 xml:space="preserve">　二、信息采集</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b/>
          <w:bCs/>
          <w:color w:val="333333"/>
          <w:kern w:val="0"/>
        </w:rPr>
        <w:t xml:space="preserve">　　（一）民航旅客相关失信信息采集</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民航局应当和公安机关、人民法院协调建立信息推送机制。因本意见第一部分第（一）项所列行为而被公安机关处罚或者被追究刑事责任的，由做出处罚决定的公安机关和做出判决的人民法院将名单推送民航局，由民航局按照规定程序纳入限制乘机名单。</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（二）其他领域相关失信信息采集</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国家发展改革委、最高人民法院、财政部、人力资源社会保障部、税务总局、证监会将本部门确定的因发生严重失信行为需要纳入限制乘飞机的名单归集至全国</w:t>
      </w:r>
      <w:r w:rsidRPr="005010D8">
        <w:rPr>
          <w:rFonts w:ascii="华文细黑" w:eastAsia="华文细黑" w:hAnsi="华文细黑" w:cs="Times New Roman" w:hint="eastAsia"/>
          <w:color w:val="333333"/>
          <w:kern w:val="0"/>
        </w:rPr>
        <w:lastRenderedPageBreak/>
        <w:t>信用信息共享平台，由平台推送给民航局，由其按规定程序纳入限制乘飞机名单。如果之前已和民航局建立数据传输通道的、实现名单信息共享的，可以保持原数据传统通道和信息共享方式，全国信用信息共享平台不再重复推送名单信息。</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向民航局提供的名单信息应当包括：被列入限制乘机名单人员的姓名、旅行证件号码、列入原因，有作为依据的法律文书的，还应当提供该法律文书的名称与编号。有关部门应当确定名单异议处理人，并通报民航局。</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三、发布执行和权利救济</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民航局按照规定程序，每月第一个工作日在指定的民航网站和“信用中国”网站发布限制乘机名单信息，异议处理部门及联系方式应当同时公布。名单自发布之日起7个工作日为公示期，公示期内，被公示人可以向有关部门提出异议，公示期满，被公示人未提出异议或者提出异议经审查未予支持的，名单开始执行。被纳入限制乘机名单的人员认为纳入错误的，可以向有关机关、单位提起复核。</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四、移除机制</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对特定严重失信人在一定期限内适当限制乘坐民用航空器。相关主体从限制乘机人员名单中移除后，不再对其采取限制乘机措施，具体移除办法如下：</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（一）因严重影响民航飞行安全和生产安全的特定严重失信人限制乘坐民用航空器的，有效期为一年，自公示期满之日起计算，一年期满自动移除。</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二）其他领域产生的限制乘坐民用航空器的相关人员名单，有效期为一年，自公示期满之日起计算，一年期满自动移除；在有效期内，其法定义务履行完毕的，有关部门应当在7个工作日内通知民航局移除名单。</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因押解犯罪嫌疑人或者犯罪人员需要乘坐飞机的，由押解部门向民航局提出申请后，予以暂时解除。</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五、诉讼指导</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最高人民法院加强对各级人民法院指导，依法处理因执行限制乘机名单而引发的有关民事诉讼和行政诉讼，明确审理标准，公正司法，维护各方合法权益。</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w:t>
      </w:r>
      <w:r w:rsidRPr="005010D8">
        <w:rPr>
          <w:rFonts w:ascii="华文细黑" w:eastAsia="华文细黑" w:hAnsi="华文细黑" w:cs="Times New Roman" w:hint="eastAsia"/>
          <w:b/>
          <w:bCs/>
          <w:color w:val="333333"/>
          <w:kern w:val="0"/>
        </w:rPr>
        <w:t>六、宣传工作</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lastRenderedPageBreak/>
        <w:t xml:space="preserve">　　本意见的签署单位以及各航空运输（通用）公司、机场公司、民航有关协会，应当借助各类媒体平台，发挥舆论的宣传引导作用，大力开展民航信用宣传普及教育活动。利用“诚信活动周”“安全生产月”“诚信兴商宣传月”“3·15国际消费者权益保护日”“6·14信用记录关爱日”“12·4全国法制宣传日”等公益活动，有步骤、有重点地介绍宣传限制乘坐民用航空器制度的内容和实施情况，帮助广大社会公众熟悉并监督这一制度的实施。</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xml:space="preserve">　　本通知自2018年5月1日起实施。</w:t>
      </w:r>
    </w:p>
    <w:p w:rsidR="005010D8" w:rsidRPr="005010D8" w:rsidRDefault="005010D8" w:rsidP="005010D8">
      <w:pPr>
        <w:widowControl/>
        <w:spacing w:line="480" w:lineRule="atLeast"/>
        <w:jc w:val="left"/>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 </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国家发展改革委</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民　　航　　局</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中 央 文 明 办</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最高人民法院</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财　　政　　部</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人力资源社会保障部</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税　务　总　局</w:t>
      </w:r>
    </w:p>
    <w:p w:rsidR="005010D8" w:rsidRPr="005010D8" w:rsidRDefault="005010D8" w:rsidP="005010D8">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证　　监　　会</w:t>
      </w:r>
    </w:p>
    <w:p w:rsidR="005010D8" w:rsidRPr="00B6107B" w:rsidRDefault="005010D8" w:rsidP="00B6107B">
      <w:pPr>
        <w:widowControl/>
        <w:spacing w:line="480" w:lineRule="atLeast"/>
        <w:jc w:val="center"/>
        <w:rPr>
          <w:rFonts w:ascii="华文细黑" w:eastAsia="华文细黑" w:hAnsi="华文细黑" w:cs="Times New Roman"/>
          <w:color w:val="333333"/>
          <w:kern w:val="0"/>
        </w:rPr>
      </w:pPr>
      <w:r w:rsidRPr="005010D8">
        <w:rPr>
          <w:rFonts w:ascii="华文细黑" w:eastAsia="华文细黑" w:hAnsi="华文细黑" w:cs="Times New Roman" w:hint="eastAsia"/>
          <w:color w:val="333333"/>
          <w:kern w:val="0"/>
        </w:rPr>
        <w:t>2018年3月2日</w:t>
      </w:r>
    </w:p>
    <w:sectPr w:rsidR="005010D8" w:rsidRPr="00B6107B" w:rsidSect="005010D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E1E18"/>
    <w:multiLevelType w:val="hybridMultilevel"/>
    <w:tmpl w:val="D1C62974"/>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0D8"/>
    <w:rsid w:val="005010D8"/>
    <w:rsid w:val="0067739B"/>
    <w:rsid w:val="00B6107B"/>
    <w:rsid w:val="00CB3EB7"/>
    <w:rsid w:val="00E66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10D8"/>
    <w:rPr>
      <w:rFonts w:ascii="Heiti SC Light" w:eastAsia="Heiti SC Light"/>
      <w:sz w:val="18"/>
      <w:szCs w:val="18"/>
    </w:rPr>
  </w:style>
  <w:style w:type="character" w:customStyle="1" w:styleId="Char">
    <w:name w:val="批注框文本 Char"/>
    <w:basedOn w:val="a0"/>
    <w:link w:val="a3"/>
    <w:uiPriority w:val="99"/>
    <w:semiHidden/>
    <w:rsid w:val="005010D8"/>
    <w:rPr>
      <w:rFonts w:ascii="Heiti SC Light" w:eastAsia="Heiti SC Light"/>
      <w:sz w:val="18"/>
      <w:szCs w:val="18"/>
    </w:rPr>
  </w:style>
  <w:style w:type="paragraph" w:styleId="a4">
    <w:name w:val="Normal (Web)"/>
    <w:basedOn w:val="a"/>
    <w:uiPriority w:val="99"/>
    <w:unhideWhenUsed/>
    <w:rsid w:val="005010D8"/>
    <w:pPr>
      <w:widowControl/>
      <w:spacing w:before="100" w:beforeAutospacing="1" w:after="100" w:afterAutospacing="1"/>
      <w:jc w:val="left"/>
    </w:pPr>
    <w:rPr>
      <w:rFonts w:ascii="Times" w:hAnsi="Times" w:cs="Times New Roman"/>
      <w:kern w:val="0"/>
      <w:sz w:val="20"/>
      <w:szCs w:val="20"/>
    </w:rPr>
  </w:style>
  <w:style w:type="character" w:styleId="a5">
    <w:name w:val="Strong"/>
    <w:basedOn w:val="a0"/>
    <w:uiPriority w:val="22"/>
    <w:qFormat/>
    <w:rsid w:val="005010D8"/>
    <w:rPr>
      <w:b/>
      <w:bCs/>
    </w:rPr>
  </w:style>
  <w:style w:type="paragraph" w:styleId="a6">
    <w:name w:val="List Paragraph"/>
    <w:basedOn w:val="a"/>
    <w:uiPriority w:val="34"/>
    <w:qFormat/>
    <w:rsid w:val="005010D8"/>
    <w:pPr>
      <w:ind w:firstLineChars="200" w:firstLine="420"/>
    </w:pPr>
    <w:rPr>
      <w:rFonts w:ascii="Calibri" w:eastAsia="宋体" w:hAnsi="Calibri" w:cs="Times New Roman"/>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D8"/>
    <w:rPr>
      <w:rFonts w:ascii="Heiti SC Light" w:eastAsia="Heiti SC Light"/>
      <w:sz w:val="18"/>
      <w:szCs w:val="18"/>
    </w:rPr>
  </w:style>
  <w:style w:type="character" w:customStyle="1" w:styleId="a4">
    <w:name w:val="批注框文本字符"/>
    <w:basedOn w:val="a0"/>
    <w:link w:val="a3"/>
    <w:uiPriority w:val="99"/>
    <w:semiHidden/>
    <w:rsid w:val="005010D8"/>
    <w:rPr>
      <w:rFonts w:ascii="Heiti SC Light" w:eastAsia="Heiti SC Light"/>
      <w:sz w:val="18"/>
      <w:szCs w:val="18"/>
    </w:rPr>
  </w:style>
  <w:style w:type="paragraph" w:styleId="a5">
    <w:name w:val="Normal (Web)"/>
    <w:basedOn w:val="a"/>
    <w:uiPriority w:val="99"/>
    <w:unhideWhenUsed/>
    <w:rsid w:val="005010D8"/>
    <w:pPr>
      <w:widowControl/>
      <w:spacing w:before="100" w:beforeAutospacing="1" w:after="100" w:afterAutospacing="1"/>
      <w:jc w:val="left"/>
    </w:pPr>
    <w:rPr>
      <w:rFonts w:ascii="Times" w:hAnsi="Times" w:cs="Times New Roman"/>
      <w:kern w:val="0"/>
      <w:sz w:val="20"/>
      <w:szCs w:val="20"/>
    </w:rPr>
  </w:style>
  <w:style w:type="character" w:styleId="a6">
    <w:name w:val="Strong"/>
    <w:basedOn w:val="a0"/>
    <w:uiPriority w:val="22"/>
    <w:qFormat/>
    <w:rsid w:val="005010D8"/>
    <w:rPr>
      <w:b/>
      <w:bCs/>
    </w:rPr>
  </w:style>
  <w:style w:type="paragraph" w:styleId="a7">
    <w:name w:val="List Paragraph"/>
    <w:basedOn w:val="a"/>
    <w:uiPriority w:val="34"/>
    <w:qFormat/>
    <w:rsid w:val="005010D8"/>
    <w:pPr>
      <w:ind w:firstLineChars="200" w:firstLine="420"/>
    </w:pPr>
    <w:rPr>
      <w:rFonts w:ascii="Calibri"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w:divs>
    <w:div w:id="52625841">
      <w:bodyDiv w:val="1"/>
      <w:marLeft w:val="0"/>
      <w:marRight w:val="0"/>
      <w:marTop w:val="0"/>
      <w:marBottom w:val="0"/>
      <w:divBdr>
        <w:top w:val="none" w:sz="0" w:space="0" w:color="auto"/>
        <w:left w:val="none" w:sz="0" w:space="0" w:color="auto"/>
        <w:bottom w:val="none" w:sz="0" w:space="0" w:color="auto"/>
        <w:right w:val="none" w:sz="0" w:space="0" w:color="auto"/>
      </w:divBdr>
    </w:div>
    <w:div w:id="275522628">
      <w:bodyDiv w:val="1"/>
      <w:marLeft w:val="0"/>
      <w:marRight w:val="0"/>
      <w:marTop w:val="0"/>
      <w:marBottom w:val="0"/>
      <w:divBdr>
        <w:top w:val="none" w:sz="0" w:space="0" w:color="auto"/>
        <w:left w:val="none" w:sz="0" w:space="0" w:color="auto"/>
        <w:bottom w:val="none" w:sz="0" w:space="0" w:color="auto"/>
        <w:right w:val="none" w:sz="0" w:space="0" w:color="auto"/>
      </w:divBdr>
    </w:div>
    <w:div w:id="410128154">
      <w:bodyDiv w:val="1"/>
      <w:marLeft w:val="0"/>
      <w:marRight w:val="0"/>
      <w:marTop w:val="0"/>
      <w:marBottom w:val="0"/>
      <w:divBdr>
        <w:top w:val="none" w:sz="0" w:space="0" w:color="auto"/>
        <w:left w:val="none" w:sz="0" w:space="0" w:color="auto"/>
        <w:bottom w:val="none" w:sz="0" w:space="0" w:color="auto"/>
        <w:right w:val="none" w:sz="0" w:space="0" w:color="auto"/>
      </w:divBdr>
      <w:divsChild>
        <w:div w:id="674965801">
          <w:marLeft w:val="0"/>
          <w:marRight w:val="0"/>
          <w:marTop w:val="225"/>
          <w:marBottom w:val="375"/>
          <w:divBdr>
            <w:top w:val="none" w:sz="0" w:space="0" w:color="auto"/>
            <w:left w:val="none" w:sz="0" w:space="0" w:color="auto"/>
            <w:bottom w:val="none" w:sz="0" w:space="0" w:color="auto"/>
            <w:right w:val="none" w:sz="0" w:space="0" w:color="auto"/>
          </w:divBdr>
          <w:divsChild>
            <w:div w:id="2482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5943">
      <w:bodyDiv w:val="1"/>
      <w:marLeft w:val="0"/>
      <w:marRight w:val="0"/>
      <w:marTop w:val="0"/>
      <w:marBottom w:val="0"/>
      <w:divBdr>
        <w:top w:val="none" w:sz="0" w:space="0" w:color="auto"/>
        <w:left w:val="none" w:sz="0" w:space="0" w:color="auto"/>
        <w:bottom w:val="none" w:sz="0" w:space="0" w:color="auto"/>
        <w:right w:val="none" w:sz="0" w:space="0" w:color="auto"/>
      </w:divBdr>
    </w:div>
    <w:div w:id="1907570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384</Words>
  <Characters>2190</Characters>
  <Application>Microsoft Office Word</Application>
  <DocSecurity>0</DocSecurity>
  <Lines>18</Lines>
  <Paragraphs>5</Paragraphs>
  <ScaleCrop>false</ScaleCrop>
  <Company>律师</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彪 文</dc:creator>
  <cp:keywords/>
  <dc:description/>
  <cp:lastModifiedBy>朱燕(朱燕)</cp:lastModifiedBy>
  <cp:revision>2</cp:revision>
  <dcterms:created xsi:type="dcterms:W3CDTF">2018-05-27T15:53:00Z</dcterms:created>
  <dcterms:modified xsi:type="dcterms:W3CDTF">2019-07-17T02:13:00Z</dcterms:modified>
</cp:coreProperties>
</file>